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rPr>
          <w:rFonts w:ascii="Times New Roman"/>
        </w:rPr>
      </w:pPr>
    </w:p>
    <w:p>
      <w:pPr>
        <w:pStyle w:val="BodyText"/>
        <w:spacing w:before="236"/>
        <w:rPr>
          <w:rFonts w:ascii="Times New Roman"/>
        </w:rPr>
      </w:pPr>
    </w:p>
    <w:p>
      <w:pPr>
        <w:pStyle w:val="BodyText"/>
        <w:spacing w:line="264" w:lineRule="auto"/>
        <w:ind w:left="186" w:right="323"/>
        <w:jc w:val="center"/>
      </w:pPr>
      <w:r>
        <w:rPr/>
        <w:t>MODELO</w:t>
      </w:r>
      <w:r>
        <w:rPr>
          <w:spacing w:val="-8"/>
        </w:rPr>
        <w:t> </w:t>
      </w:r>
      <w:r>
        <w:rPr/>
        <w:t>DE</w:t>
      </w:r>
      <w:r>
        <w:rPr>
          <w:spacing w:val="-10"/>
        </w:rPr>
        <w:t> </w:t>
      </w:r>
      <w:r>
        <w:rPr/>
        <w:t>PARECER</w:t>
      </w:r>
      <w:r>
        <w:rPr>
          <w:spacing w:val="-9"/>
        </w:rPr>
        <w:t> </w:t>
      </w:r>
      <w:r>
        <w:rPr/>
        <w:t>DE</w:t>
      </w:r>
      <w:r>
        <w:rPr>
          <w:spacing w:val="-8"/>
        </w:rPr>
        <w:t> </w:t>
      </w:r>
      <w:r>
        <w:rPr/>
        <w:t>COMISSÃO</w:t>
      </w:r>
      <w:r>
        <w:rPr>
          <w:spacing w:val="-7"/>
        </w:rPr>
        <w:t> </w:t>
      </w:r>
      <w:r>
        <w:rPr/>
        <w:t>ESPECIAL</w:t>
      </w:r>
      <w:r>
        <w:rPr>
          <w:spacing w:val="-7"/>
        </w:rPr>
        <w:t> </w:t>
      </w:r>
      <w:r>
        <w:rPr/>
        <w:t>SOBRE</w:t>
      </w:r>
      <w:r>
        <w:rPr>
          <w:spacing w:val="-7"/>
        </w:rPr>
        <w:t> </w:t>
      </w:r>
      <w:r>
        <w:rPr/>
        <w:t>PROJETO</w:t>
      </w:r>
      <w:r>
        <w:rPr>
          <w:spacing w:val="-8"/>
        </w:rPr>
        <w:t> </w:t>
      </w:r>
      <w:r>
        <w:rPr/>
        <w:t>DE RESOLUÇÃO QUE AUTORIZA FILIAÇÃO COM A ABEL</w:t>
      </w:r>
    </w:p>
    <w:p>
      <w:pPr>
        <w:pStyle w:val="BodyText"/>
      </w:pPr>
    </w:p>
    <w:p>
      <w:pPr>
        <w:pStyle w:val="BodyText"/>
        <w:spacing w:before="72"/>
      </w:pPr>
    </w:p>
    <w:p>
      <w:pPr>
        <w:spacing w:before="0"/>
        <w:ind w:left="0" w:right="135" w:firstLine="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  <w:u w:val="single"/>
        </w:rPr>
        <w:t>COMISSÃO</w:t>
      </w:r>
      <w:r>
        <w:rPr>
          <w:rFonts w:ascii="Arial" w:hAnsi="Arial"/>
          <w:b/>
          <w:spacing w:val="-7"/>
          <w:sz w:val="24"/>
          <w:u w:val="single"/>
        </w:rPr>
        <w:t> </w:t>
      </w:r>
      <w:r>
        <w:rPr>
          <w:rFonts w:ascii="Arial" w:hAnsi="Arial"/>
          <w:b/>
          <w:spacing w:val="-2"/>
          <w:sz w:val="24"/>
          <w:u w:val="single"/>
        </w:rPr>
        <w:t>ESPECIAL</w:t>
      </w:r>
    </w:p>
    <w:p>
      <w:pPr>
        <w:spacing w:before="34"/>
        <w:ind w:left="0" w:right="137" w:firstLine="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PARECER</w:t>
      </w:r>
      <w:r>
        <w:rPr>
          <w:rFonts w:ascii="Arial" w:hAnsi="Arial"/>
          <w:b/>
          <w:spacing w:val="-11"/>
          <w:sz w:val="24"/>
        </w:rPr>
        <w:t> </w:t>
      </w:r>
      <w:r>
        <w:rPr>
          <w:rFonts w:ascii="Arial" w:hAnsi="Arial"/>
          <w:b/>
          <w:sz w:val="24"/>
        </w:rPr>
        <w:t>FINAL</w:t>
      </w:r>
      <w:r>
        <w:rPr>
          <w:rFonts w:ascii="Arial" w:hAnsi="Arial"/>
          <w:b/>
          <w:spacing w:val="-5"/>
          <w:sz w:val="24"/>
        </w:rPr>
        <w:t> </w:t>
      </w:r>
      <w:r>
        <w:rPr>
          <w:rFonts w:ascii="Arial" w:hAnsi="Arial"/>
          <w:b/>
          <w:sz w:val="24"/>
        </w:rPr>
        <w:t>AO</w:t>
      </w:r>
      <w:r>
        <w:rPr>
          <w:rFonts w:ascii="Arial" w:hAnsi="Arial"/>
          <w:b/>
          <w:spacing w:val="-7"/>
          <w:sz w:val="24"/>
        </w:rPr>
        <w:t> </w:t>
      </w:r>
      <w:r>
        <w:rPr>
          <w:rFonts w:ascii="Arial" w:hAnsi="Arial"/>
          <w:b/>
          <w:sz w:val="24"/>
        </w:rPr>
        <w:t>PROJETO</w:t>
      </w:r>
      <w:r>
        <w:rPr>
          <w:rFonts w:ascii="Arial" w:hAnsi="Arial"/>
          <w:b/>
          <w:spacing w:val="-8"/>
          <w:sz w:val="24"/>
        </w:rPr>
        <w:t> </w:t>
      </w:r>
      <w:r>
        <w:rPr>
          <w:rFonts w:ascii="Arial" w:hAnsi="Arial"/>
          <w:b/>
          <w:sz w:val="24"/>
        </w:rPr>
        <w:t>DE</w:t>
      </w:r>
      <w:r>
        <w:rPr>
          <w:rFonts w:ascii="Arial" w:hAnsi="Arial"/>
          <w:b/>
          <w:spacing w:val="-13"/>
          <w:sz w:val="24"/>
        </w:rPr>
        <w:t> </w:t>
      </w:r>
      <w:r>
        <w:rPr>
          <w:rFonts w:ascii="Arial" w:hAnsi="Arial"/>
          <w:b/>
          <w:sz w:val="24"/>
        </w:rPr>
        <w:t>RESOLUÇÃO</w:t>
      </w:r>
      <w:r>
        <w:rPr>
          <w:rFonts w:ascii="Arial" w:hAnsi="Arial"/>
          <w:b/>
          <w:spacing w:val="-9"/>
          <w:sz w:val="24"/>
        </w:rPr>
        <w:t> </w:t>
      </w:r>
      <w:r>
        <w:rPr>
          <w:rFonts w:ascii="Arial" w:hAnsi="Arial"/>
          <w:b/>
          <w:sz w:val="24"/>
        </w:rPr>
        <w:t>Nº</w:t>
      </w:r>
      <w:r>
        <w:rPr>
          <w:rFonts w:ascii="Arial" w:hAnsi="Arial"/>
          <w:b/>
          <w:spacing w:val="-8"/>
          <w:sz w:val="24"/>
        </w:rPr>
        <w:t> </w:t>
      </w:r>
      <w:r>
        <w:rPr>
          <w:rFonts w:ascii="Arial" w:hAnsi="Arial"/>
          <w:b/>
          <w:spacing w:val="-2"/>
          <w:sz w:val="24"/>
        </w:rPr>
        <w:t>xxx/20xx</w:t>
      </w:r>
    </w:p>
    <w:p>
      <w:pPr>
        <w:pStyle w:val="BodyText"/>
        <w:spacing w:before="65"/>
        <w:rPr>
          <w:rFonts w:ascii="Arial"/>
          <w:b/>
        </w:rPr>
      </w:pPr>
    </w:p>
    <w:p>
      <w:pPr>
        <w:pStyle w:val="ListParagraph"/>
        <w:numPr>
          <w:ilvl w:val="0"/>
          <w:numId w:val="1"/>
        </w:numPr>
        <w:tabs>
          <w:tab w:pos="136" w:val="left" w:leader="none"/>
        </w:tabs>
        <w:spacing w:line="240" w:lineRule="auto" w:before="0" w:after="0"/>
        <w:ind w:left="136" w:right="0" w:hanging="134"/>
        <w:jc w:val="left"/>
        <w:rPr>
          <w:b/>
          <w:sz w:val="24"/>
        </w:rPr>
      </w:pPr>
      <w:r>
        <w:rPr>
          <w:b/>
          <w:sz w:val="24"/>
        </w:rPr>
        <w:t>–</w:t>
      </w:r>
      <w:r>
        <w:rPr>
          <w:b/>
          <w:spacing w:val="1"/>
          <w:sz w:val="24"/>
        </w:rPr>
        <w:t> </w:t>
      </w:r>
      <w:r>
        <w:rPr>
          <w:b/>
          <w:spacing w:val="-2"/>
          <w:sz w:val="24"/>
        </w:rPr>
        <w:t>Relatório</w:t>
      </w:r>
    </w:p>
    <w:p>
      <w:pPr>
        <w:pStyle w:val="BodyText"/>
        <w:spacing w:before="65"/>
        <w:rPr>
          <w:rFonts w:ascii="Arial"/>
          <w:b/>
        </w:rPr>
      </w:pPr>
    </w:p>
    <w:p>
      <w:pPr>
        <w:pStyle w:val="BodyText"/>
        <w:spacing w:line="268" w:lineRule="auto"/>
        <w:ind w:left="2" w:right="129" w:firstLine="1132"/>
        <w:jc w:val="both"/>
      </w:pPr>
      <w:r>
        <w:rPr/>
        <w:t>De autoria da Mesa Diretora, submete-se à apreciação do Plenário da Câmara</w:t>
      </w:r>
      <w:r>
        <w:rPr>
          <w:spacing w:val="-2"/>
        </w:rPr>
        <w:t> </w:t>
      </w:r>
      <w:r>
        <w:rPr/>
        <w:t>Municipal</w:t>
      </w:r>
      <w:r>
        <w:rPr>
          <w:spacing w:val="-4"/>
        </w:rPr>
        <w:t> </w:t>
      </w:r>
      <w:r>
        <w:rPr/>
        <w:t>de xxxxxxxx,</w:t>
      </w:r>
      <w:r>
        <w:rPr>
          <w:spacing w:val="-2"/>
        </w:rPr>
        <w:t> </w:t>
      </w:r>
      <w:r>
        <w:rPr/>
        <w:t>o Projeto de Resolução</w:t>
      </w:r>
      <w:r>
        <w:rPr>
          <w:spacing w:val="-1"/>
        </w:rPr>
        <w:t> </w:t>
      </w:r>
      <w:r>
        <w:rPr/>
        <w:t>n. xx, que</w:t>
      </w:r>
      <w:r>
        <w:rPr>
          <w:spacing w:val="-1"/>
        </w:rPr>
        <w:t> </w:t>
      </w:r>
      <w:r>
        <w:rPr/>
        <w:t>autoriza a Câmara Municipal de xxxxxxx a filiar-se à ABEL - Associação Brasileira de Escolas do Legislativo e de Contas.</w:t>
      </w:r>
    </w:p>
    <w:p>
      <w:pPr>
        <w:pStyle w:val="BodyText"/>
        <w:spacing w:before="24"/>
      </w:pPr>
    </w:p>
    <w:p>
      <w:pPr>
        <w:pStyle w:val="BodyText"/>
        <w:spacing w:line="268" w:lineRule="auto"/>
        <w:ind w:left="2" w:right="132" w:firstLine="1132"/>
        <w:jc w:val="both"/>
      </w:pPr>
      <w:r>
        <w:rPr/>
        <w:t>Em sua peça de Justificação a Mesa Diretora esclarece que a ABEL é uma sociedade civil, sem fins lucrativos, destinada a congregar as Escolas,</w:t>
      </w:r>
      <w:r>
        <w:rPr>
          <w:spacing w:val="40"/>
        </w:rPr>
        <w:t> </w:t>
      </w:r>
      <w:r>
        <w:rPr/>
        <w:t>os</w:t>
      </w:r>
      <w:r>
        <w:rPr>
          <w:spacing w:val="-1"/>
        </w:rPr>
        <w:t> </w:t>
      </w:r>
      <w:r>
        <w:rPr/>
        <w:t>Centros</w:t>
      </w:r>
      <w:r>
        <w:rPr>
          <w:spacing w:val="-2"/>
        </w:rPr>
        <w:t> </w:t>
      </w:r>
      <w:r>
        <w:rPr/>
        <w:t>de</w:t>
      </w:r>
      <w:r>
        <w:rPr>
          <w:spacing w:val="-2"/>
        </w:rPr>
        <w:t> </w:t>
      </w:r>
      <w:r>
        <w:rPr/>
        <w:t>Treinamento, Institutos de Estudo e Pesquisa ou entidades</w:t>
      </w:r>
      <w:r>
        <w:rPr>
          <w:spacing w:val="-2"/>
        </w:rPr>
        <w:t> </w:t>
      </w:r>
      <w:r>
        <w:rPr/>
        <w:t>afins, mantidas, ou legalmente vinculadas ao Poder Legislativo, nos níveis federal, estadual e municipal.</w:t>
      </w:r>
    </w:p>
    <w:p>
      <w:pPr>
        <w:pStyle w:val="BodyText"/>
        <w:spacing w:before="27"/>
      </w:pPr>
    </w:p>
    <w:p>
      <w:pPr>
        <w:pStyle w:val="BodyText"/>
        <w:spacing w:line="268" w:lineRule="auto"/>
        <w:ind w:left="2" w:right="134" w:firstLine="1132"/>
        <w:jc w:val="both"/>
      </w:pPr>
      <w:r>
        <w:rPr/>
        <w:t>A filiação permitirá estabelecer a cooperação técnico-científica, cultural</w:t>
      </w:r>
      <w:r>
        <w:rPr>
          <w:spacing w:val="-3"/>
        </w:rPr>
        <w:t> </w:t>
      </w:r>
      <w:r>
        <w:rPr/>
        <w:t>e</w:t>
      </w:r>
      <w:r>
        <w:rPr>
          <w:spacing w:val="-4"/>
        </w:rPr>
        <w:t> </w:t>
      </w:r>
      <w:r>
        <w:rPr/>
        <w:t>o</w:t>
      </w:r>
      <w:r>
        <w:rPr>
          <w:spacing w:val="-3"/>
        </w:rPr>
        <w:t> </w:t>
      </w:r>
      <w:r>
        <w:rPr/>
        <w:t>intercâmbio</w:t>
      </w:r>
      <w:r>
        <w:rPr>
          <w:spacing w:val="-3"/>
        </w:rPr>
        <w:t> </w:t>
      </w:r>
      <w:r>
        <w:rPr/>
        <w:t>de</w:t>
      </w:r>
      <w:r>
        <w:rPr>
          <w:spacing w:val="-3"/>
        </w:rPr>
        <w:t> </w:t>
      </w:r>
      <w:r>
        <w:rPr/>
        <w:t>conhecimentos,</w:t>
      </w:r>
      <w:r>
        <w:rPr>
          <w:spacing w:val="-3"/>
        </w:rPr>
        <w:t> </w:t>
      </w:r>
      <w:r>
        <w:rPr/>
        <w:t>informações</w:t>
      </w:r>
      <w:r>
        <w:rPr>
          <w:spacing w:val="-3"/>
        </w:rPr>
        <w:t> </w:t>
      </w:r>
      <w:r>
        <w:rPr/>
        <w:t>e</w:t>
      </w:r>
      <w:r>
        <w:rPr>
          <w:spacing w:val="-4"/>
        </w:rPr>
        <w:t> </w:t>
      </w:r>
      <w:r>
        <w:rPr/>
        <w:t>experiências,</w:t>
      </w:r>
      <w:r>
        <w:rPr>
          <w:spacing w:val="-3"/>
        </w:rPr>
        <w:t> </w:t>
      </w:r>
      <w:r>
        <w:rPr/>
        <w:t>visando a formação, ao aperfeiçoamento e à especialização técnica de recursos humanos,</w:t>
      </w:r>
      <w:r>
        <w:rPr>
          <w:spacing w:val="-2"/>
        </w:rPr>
        <w:t> </w:t>
      </w:r>
      <w:r>
        <w:rPr/>
        <w:t>bem</w:t>
      </w:r>
      <w:r>
        <w:rPr>
          <w:spacing w:val="-3"/>
        </w:rPr>
        <w:t> </w:t>
      </w:r>
      <w:r>
        <w:rPr/>
        <w:t>como</w:t>
      </w:r>
      <w:r>
        <w:rPr>
          <w:spacing w:val="-4"/>
        </w:rPr>
        <w:t> </w:t>
      </w:r>
      <w:r>
        <w:rPr/>
        <w:t>o</w:t>
      </w:r>
      <w:r>
        <w:rPr>
          <w:spacing w:val="-4"/>
        </w:rPr>
        <w:t> </w:t>
      </w:r>
      <w:r>
        <w:rPr/>
        <w:t>desenvolvimento</w:t>
      </w:r>
      <w:r>
        <w:rPr>
          <w:spacing w:val="-2"/>
        </w:rPr>
        <w:t> </w:t>
      </w:r>
      <w:r>
        <w:rPr/>
        <w:t>institucional,</w:t>
      </w:r>
      <w:r>
        <w:rPr>
          <w:spacing w:val="-4"/>
        </w:rPr>
        <w:t> </w:t>
      </w:r>
      <w:r>
        <w:rPr/>
        <w:t>mediante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implantação</w:t>
      </w:r>
      <w:r>
        <w:rPr>
          <w:spacing w:val="-6"/>
        </w:rPr>
        <w:t> </w:t>
      </w:r>
      <w:r>
        <w:rPr/>
        <w:t>e ações, programas, projetos e atividades complementares de interesse comum entre a ABEL e a Câmara.</w:t>
      </w:r>
    </w:p>
    <w:p>
      <w:pPr>
        <w:pStyle w:val="BodyText"/>
      </w:pPr>
    </w:p>
    <w:p>
      <w:pPr>
        <w:pStyle w:val="BodyText"/>
        <w:spacing w:before="55"/>
      </w:pPr>
    </w:p>
    <w:p>
      <w:pPr>
        <w:pStyle w:val="ListParagraph"/>
        <w:numPr>
          <w:ilvl w:val="0"/>
          <w:numId w:val="1"/>
        </w:numPr>
        <w:tabs>
          <w:tab w:pos="203" w:val="left" w:leader="none"/>
        </w:tabs>
        <w:spacing w:line="240" w:lineRule="auto" w:before="1" w:after="0"/>
        <w:ind w:left="203" w:right="0" w:hanging="201"/>
        <w:jc w:val="left"/>
        <w:rPr>
          <w:b/>
          <w:sz w:val="24"/>
        </w:rPr>
      </w:pPr>
      <w:r>
        <w:rPr>
          <w:b/>
          <w:sz w:val="24"/>
        </w:rPr>
        <w:t>–</w:t>
      </w:r>
      <w:r>
        <w:rPr>
          <w:b/>
          <w:spacing w:val="-2"/>
          <w:sz w:val="24"/>
        </w:rPr>
        <w:t> </w:t>
      </w:r>
      <w:r>
        <w:rPr>
          <w:b/>
          <w:spacing w:val="-4"/>
          <w:sz w:val="24"/>
        </w:rPr>
        <w:t>Voto</w:t>
      </w:r>
    </w:p>
    <w:p>
      <w:pPr>
        <w:pStyle w:val="BodyText"/>
        <w:spacing w:before="64"/>
        <w:rPr>
          <w:rFonts w:ascii="Arial"/>
          <w:b/>
        </w:rPr>
      </w:pPr>
    </w:p>
    <w:p>
      <w:pPr>
        <w:pStyle w:val="BodyText"/>
        <w:spacing w:line="268" w:lineRule="auto"/>
        <w:ind w:left="2" w:right="146" w:firstLine="1132"/>
        <w:jc w:val="both"/>
      </w:pPr>
      <w:r>
        <w:rPr/>
        <w:t>A Câmara Municipal, em virtude de sua autonomia, possui prerrogativas próprias desse órgão (artigos 51, IV e 52, XIII, da CF/88), entre</w:t>
      </w:r>
      <w:r>
        <w:rPr>
          <w:spacing w:val="80"/>
        </w:rPr>
        <w:t> </w:t>
      </w:r>
      <w:r>
        <w:rPr/>
        <w:t>as quais se destacam a elaboração do Regimento Interno, a organização dos serviços internos e a livre deliberação sobre os assuntos de sua economia interna (</w:t>
      </w:r>
      <w:r>
        <w:rPr>
          <w:rFonts w:ascii="Arial" w:hAnsi="Arial"/>
          <w:i/>
        </w:rPr>
        <w:t>interna corporis</w:t>
      </w:r>
      <w:r>
        <w:rPr/>
        <w:t>).</w:t>
      </w:r>
    </w:p>
    <w:p>
      <w:pPr>
        <w:pStyle w:val="BodyText"/>
        <w:spacing w:before="23"/>
      </w:pPr>
    </w:p>
    <w:p>
      <w:pPr>
        <w:spacing w:line="268" w:lineRule="auto" w:before="0"/>
        <w:ind w:left="2" w:right="129" w:firstLine="1132"/>
        <w:jc w:val="both"/>
        <w:rPr>
          <w:rFonts w:ascii="Arial" w:hAnsi="Arial"/>
          <w:i/>
          <w:sz w:val="24"/>
        </w:rPr>
      </w:pPr>
      <w:r>
        <w:rPr>
          <w:sz w:val="24"/>
        </w:rPr>
        <w:t>Sobre o tema, leciona Hely Lopes Meirelles: “</w:t>
      </w:r>
      <w:r>
        <w:rPr>
          <w:rFonts w:ascii="Arial" w:hAnsi="Arial"/>
          <w:i/>
          <w:sz w:val="24"/>
        </w:rPr>
        <w:t>Em sentido técnico- jurídico, interna corporis não é tudo que provém do seio da Câmara ou se contém em suas manifestações administrativas. Interna corporis são somente aquelas</w:t>
      </w:r>
      <w:r>
        <w:rPr>
          <w:rFonts w:ascii="Arial" w:hAnsi="Arial"/>
          <w:i/>
          <w:spacing w:val="40"/>
          <w:sz w:val="24"/>
        </w:rPr>
        <w:t> </w:t>
      </w:r>
      <w:r>
        <w:rPr>
          <w:rFonts w:ascii="Arial" w:hAnsi="Arial"/>
          <w:i/>
          <w:sz w:val="24"/>
        </w:rPr>
        <w:t>questões</w:t>
      </w:r>
      <w:r>
        <w:rPr>
          <w:rFonts w:ascii="Arial" w:hAnsi="Arial"/>
          <w:i/>
          <w:spacing w:val="38"/>
          <w:sz w:val="24"/>
        </w:rPr>
        <w:t> </w:t>
      </w:r>
      <w:r>
        <w:rPr>
          <w:rFonts w:ascii="Arial" w:hAnsi="Arial"/>
          <w:i/>
          <w:sz w:val="24"/>
        </w:rPr>
        <w:t>ou</w:t>
      </w:r>
      <w:r>
        <w:rPr>
          <w:rFonts w:ascii="Arial" w:hAnsi="Arial"/>
          <w:i/>
          <w:spacing w:val="39"/>
          <w:sz w:val="24"/>
        </w:rPr>
        <w:t> </w:t>
      </w:r>
      <w:r>
        <w:rPr>
          <w:rFonts w:ascii="Arial" w:hAnsi="Arial"/>
          <w:i/>
          <w:sz w:val="24"/>
        </w:rPr>
        <w:t>assuntos</w:t>
      </w:r>
      <w:r>
        <w:rPr>
          <w:rFonts w:ascii="Arial" w:hAnsi="Arial"/>
          <w:i/>
          <w:spacing w:val="40"/>
          <w:sz w:val="24"/>
        </w:rPr>
        <w:t> </w:t>
      </w:r>
      <w:r>
        <w:rPr>
          <w:rFonts w:ascii="Arial" w:hAnsi="Arial"/>
          <w:i/>
          <w:sz w:val="24"/>
        </w:rPr>
        <w:t>que</w:t>
      </w:r>
      <w:r>
        <w:rPr>
          <w:rFonts w:ascii="Arial" w:hAnsi="Arial"/>
          <w:i/>
          <w:spacing w:val="40"/>
          <w:sz w:val="24"/>
        </w:rPr>
        <w:t> </w:t>
      </w:r>
      <w:r>
        <w:rPr>
          <w:rFonts w:ascii="Arial" w:hAnsi="Arial"/>
          <w:i/>
          <w:sz w:val="24"/>
        </w:rPr>
        <w:t>entendem</w:t>
      </w:r>
      <w:r>
        <w:rPr>
          <w:rFonts w:ascii="Arial" w:hAnsi="Arial"/>
          <w:i/>
          <w:spacing w:val="39"/>
          <w:sz w:val="24"/>
        </w:rPr>
        <w:t> </w:t>
      </w:r>
      <w:r>
        <w:rPr>
          <w:rFonts w:ascii="Arial" w:hAnsi="Arial"/>
          <w:i/>
          <w:sz w:val="24"/>
        </w:rPr>
        <w:t>direta</w:t>
      </w:r>
      <w:r>
        <w:rPr>
          <w:rFonts w:ascii="Arial" w:hAnsi="Arial"/>
          <w:i/>
          <w:spacing w:val="40"/>
          <w:sz w:val="24"/>
        </w:rPr>
        <w:t> </w:t>
      </w:r>
      <w:r>
        <w:rPr>
          <w:rFonts w:ascii="Arial" w:hAnsi="Arial"/>
          <w:i/>
          <w:sz w:val="24"/>
        </w:rPr>
        <w:t>e</w:t>
      </w:r>
      <w:r>
        <w:rPr>
          <w:rFonts w:ascii="Arial" w:hAnsi="Arial"/>
          <w:i/>
          <w:spacing w:val="40"/>
          <w:sz w:val="24"/>
        </w:rPr>
        <w:t> </w:t>
      </w:r>
      <w:r>
        <w:rPr>
          <w:rFonts w:ascii="Arial" w:hAnsi="Arial"/>
          <w:i/>
          <w:sz w:val="24"/>
        </w:rPr>
        <w:t>imediatamente</w:t>
      </w:r>
      <w:r>
        <w:rPr>
          <w:rFonts w:ascii="Arial" w:hAnsi="Arial"/>
          <w:i/>
          <w:spacing w:val="40"/>
          <w:sz w:val="24"/>
        </w:rPr>
        <w:t> </w:t>
      </w:r>
      <w:r>
        <w:rPr>
          <w:rFonts w:ascii="Arial" w:hAnsi="Arial"/>
          <w:i/>
          <w:sz w:val="24"/>
        </w:rPr>
        <w:t>com</w:t>
      </w:r>
      <w:r>
        <w:rPr>
          <w:rFonts w:ascii="Arial" w:hAnsi="Arial"/>
          <w:i/>
          <w:spacing w:val="40"/>
          <w:sz w:val="24"/>
        </w:rPr>
        <w:t> </w:t>
      </w:r>
      <w:r>
        <w:rPr>
          <w:rFonts w:ascii="Arial" w:hAnsi="Arial"/>
          <w:i/>
          <w:sz w:val="24"/>
        </w:rPr>
        <w:t>a</w:t>
      </w:r>
    </w:p>
    <w:p>
      <w:pPr>
        <w:spacing w:after="0" w:line="268" w:lineRule="auto"/>
        <w:jc w:val="both"/>
        <w:rPr>
          <w:rFonts w:ascii="Arial" w:hAnsi="Arial"/>
          <w:i/>
          <w:sz w:val="24"/>
        </w:rPr>
        <w:sectPr>
          <w:headerReference w:type="default" r:id="rId5"/>
          <w:footerReference w:type="default" r:id="rId6"/>
          <w:type w:val="continuous"/>
          <w:pgSz w:w="11920" w:h="16850"/>
          <w:pgMar w:header="704" w:footer="790" w:top="2000" w:bottom="980" w:left="1700" w:right="1559"/>
          <w:pgNumType w:start="1"/>
        </w:sectPr>
      </w:pPr>
    </w:p>
    <w:p>
      <w:pPr>
        <w:spacing w:line="268" w:lineRule="auto" w:before="169"/>
        <w:ind w:left="2" w:right="132" w:firstLine="0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economia interna da corporação legislativa, com seus privilégios e com a formação</w:t>
      </w:r>
      <w:r>
        <w:rPr>
          <w:rFonts w:ascii="Arial" w:hAnsi="Arial"/>
          <w:i/>
          <w:spacing w:val="-1"/>
          <w:sz w:val="24"/>
        </w:rPr>
        <w:t> </w:t>
      </w:r>
      <w:r>
        <w:rPr>
          <w:rFonts w:ascii="Arial" w:hAnsi="Arial"/>
          <w:i/>
          <w:sz w:val="24"/>
        </w:rPr>
        <w:t>ideológica</w:t>
      </w:r>
      <w:r>
        <w:rPr>
          <w:rFonts w:ascii="Arial" w:hAnsi="Arial"/>
          <w:i/>
          <w:spacing w:val="-4"/>
          <w:sz w:val="24"/>
        </w:rPr>
        <w:t> </w:t>
      </w:r>
      <w:r>
        <w:rPr>
          <w:rFonts w:ascii="Arial" w:hAnsi="Arial"/>
          <w:i/>
          <w:sz w:val="24"/>
        </w:rPr>
        <w:t>da lei,</w:t>
      </w:r>
      <w:r>
        <w:rPr>
          <w:rFonts w:ascii="Arial" w:hAnsi="Arial"/>
          <w:i/>
          <w:spacing w:val="-3"/>
          <w:sz w:val="24"/>
        </w:rPr>
        <w:t> </w:t>
      </w:r>
      <w:r>
        <w:rPr>
          <w:rFonts w:ascii="Arial" w:hAnsi="Arial"/>
          <w:i/>
          <w:sz w:val="24"/>
        </w:rPr>
        <w:t>que,</w:t>
      </w:r>
      <w:r>
        <w:rPr>
          <w:rFonts w:ascii="Arial" w:hAnsi="Arial"/>
          <w:i/>
          <w:spacing w:val="-2"/>
          <w:sz w:val="24"/>
        </w:rPr>
        <w:t> </w:t>
      </w:r>
      <w:r>
        <w:rPr>
          <w:rFonts w:ascii="Arial" w:hAnsi="Arial"/>
          <w:i/>
          <w:sz w:val="24"/>
        </w:rPr>
        <w:t>por</w:t>
      </w:r>
      <w:r>
        <w:rPr>
          <w:rFonts w:ascii="Arial" w:hAnsi="Arial"/>
          <w:i/>
          <w:spacing w:val="-1"/>
          <w:sz w:val="24"/>
        </w:rPr>
        <w:t> </w:t>
      </w:r>
      <w:r>
        <w:rPr>
          <w:rFonts w:ascii="Arial" w:hAnsi="Arial"/>
          <w:i/>
          <w:sz w:val="24"/>
        </w:rPr>
        <w:t>sua</w:t>
      </w:r>
      <w:r>
        <w:rPr>
          <w:rFonts w:ascii="Arial" w:hAnsi="Arial"/>
          <w:i/>
          <w:spacing w:val="-2"/>
          <w:sz w:val="24"/>
        </w:rPr>
        <w:t> </w:t>
      </w:r>
      <w:r>
        <w:rPr>
          <w:rFonts w:ascii="Arial" w:hAnsi="Arial"/>
          <w:i/>
          <w:sz w:val="24"/>
        </w:rPr>
        <w:t>própria natureza,</w:t>
      </w:r>
      <w:r>
        <w:rPr>
          <w:rFonts w:ascii="Arial" w:hAnsi="Arial"/>
          <w:i/>
          <w:spacing w:val="-1"/>
          <w:sz w:val="24"/>
        </w:rPr>
        <w:t> </w:t>
      </w:r>
      <w:r>
        <w:rPr>
          <w:rFonts w:ascii="Arial" w:hAnsi="Arial"/>
          <w:i/>
          <w:sz w:val="24"/>
        </w:rPr>
        <w:t>são</w:t>
      </w:r>
      <w:r>
        <w:rPr>
          <w:rFonts w:ascii="Arial" w:hAnsi="Arial"/>
          <w:i/>
          <w:spacing w:val="-2"/>
          <w:sz w:val="24"/>
        </w:rPr>
        <w:t> </w:t>
      </w:r>
      <w:r>
        <w:rPr>
          <w:rFonts w:ascii="Arial" w:hAnsi="Arial"/>
          <w:i/>
          <w:sz w:val="24"/>
        </w:rPr>
        <w:t>reservados</w:t>
      </w:r>
      <w:r>
        <w:rPr>
          <w:rFonts w:ascii="Arial" w:hAnsi="Arial"/>
          <w:i/>
          <w:spacing w:val="-2"/>
          <w:sz w:val="24"/>
        </w:rPr>
        <w:t> </w:t>
      </w:r>
      <w:r>
        <w:rPr>
          <w:rFonts w:ascii="Arial" w:hAnsi="Arial"/>
          <w:i/>
          <w:sz w:val="24"/>
        </w:rPr>
        <w:t>à</w:t>
      </w:r>
      <w:r>
        <w:rPr>
          <w:rFonts w:ascii="Arial" w:hAnsi="Arial"/>
          <w:i/>
          <w:spacing w:val="-2"/>
          <w:sz w:val="24"/>
        </w:rPr>
        <w:t> </w:t>
      </w:r>
      <w:r>
        <w:rPr>
          <w:rFonts w:ascii="Arial" w:hAnsi="Arial"/>
          <w:i/>
          <w:sz w:val="24"/>
        </w:rPr>
        <w:t>sua própria natureza, são reservados à exclusiva apreciação e deliberação do plenário da Câmara. Tais são os atos de escolha de Mesa (eleições internas), os</w:t>
      </w:r>
      <w:r>
        <w:rPr>
          <w:rFonts w:ascii="Arial" w:hAnsi="Arial"/>
          <w:i/>
          <w:spacing w:val="40"/>
          <w:sz w:val="24"/>
        </w:rPr>
        <w:t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40"/>
          <w:sz w:val="24"/>
        </w:rPr>
        <w:t> </w:t>
      </w:r>
      <w:r>
        <w:rPr>
          <w:rFonts w:ascii="Arial" w:hAnsi="Arial"/>
          <w:i/>
          <w:sz w:val="24"/>
        </w:rPr>
        <w:t>verificação</w:t>
      </w:r>
      <w:r>
        <w:rPr>
          <w:rFonts w:ascii="Arial" w:hAnsi="Arial"/>
          <w:i/>
          <w:spacing w:val="40"/>
          <w:sz w:val="24"/>
        </w:rPr>
        <w:t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40"/>
          <w:sz w:val="24"/>
        </w:rPr>
        <w:t> </w:t>
      </w:r>
      <w:r>
        <w:rPr>
          <w:rFonts w:ascii="Arial" w:hAnsi="Arial"/>
          <w:i/>
          <w:sz w:val="24"/>
        </w:rPr>
        <w:t>poderes</w:t>
      </w:r>
      <w:r>
        <w:rPr>
          <w:rFonts w:ascii="Arial" w:hAnsi="Arial"/>
          <w:i/>
          <w:spacing w:val="40"/>
          <w:sz w:val="24"/>
        </w:rPr>
        <w:t> </w:t>
      </w:r>
      <w:r>
        <w:rPr>
          <w:rFonts w:ascii="Arial" w:hAnsi="Arial"/>
          <w:i/>
          <w:sz w:val="24"/>
        </w:rPr>
        <w:t>e</w:t>
      </w:r>
      <w:r>
        <w:rPr>
          <w:rFonts w:ascii="Arial" w:hAnsi="Arial"/>
          <w:i/>
          <w:spacing w:val="40"/>
          <w:sz w:val="24"/>
        </w:rPr>
        <w:t> </w:t>
      </w:r>
      <w:r>
        <w:rPr>
          <w:rFonts w:ascii="Arial" w:hAnsi="Arial"/>
          <w:i/>
          <w:sz w:val="24"/>
        </w:rPr>
        <w:t>incompatibilidades</w:t>
      </w:r>
      <w:r>
        <w:rPr>
          <w:rFonts w:ascii="Arial" w:hAnsi="Arial"/>
          <w:i/>
          <w:spacing w:val="40"/>
          <w:sz w:val="24"/>
        </w:rPr>
        <w:t> </w:t>
      </w:r>
      <w:r>
        <w:rPr>
          <w:rFonts w:ascii="Arial" w:hAnsi="Arial"/>
          <w:i/>
          <w:sz w:val="24"/>
        </w:rPr>
        <w:t>de</w:t>
      </w:r>
      <w:r>
        <w:rPr>
          <w:rFonts w:ascii="Arial" w:hAnsi="Arial"/>
          <w:i/>
          <w:spacing w:val="40"/>
          <w:sz w:val="24"/>
        </w:rPr>
        <w:t> </w:t>
      </w:r>
      <w:r>
        <w:rPr>
          <w:rFonts w:ascii="Arial" w:hAnsi="Arial"/>
          <w:i/>
          <w:sz w:val="24"/>
        </w:rPr>
        <w:t>seus</w:t>
      </w:r>
      <w:r>
        <w:rPr>
          <w:rFonts w:ascii="Arial" w:hAnsi="Arial"/>
          <w:i/>
          <w:spacing w:val="40"/>
          <w:sz w:val="24"/>
        </w:rPr>
        <w:t> </w:t>
      </w:r>
      <w:r>
        <w:rPr>
          <w:rFonts w:ascii="Arial" w:hAnsi="Arial"/>
          <w:i/>
          <w:sz w:val="24"/>
        </w:rPr>
        <w:t>membros (cassação</w:t>
      </w:r>
      <w:r>
        <w:rPr>
          <w:rFonts w:ascii="Arial" w:hAnsi="Arial"/>
          <w:i/>
          <w:spacing w:val="40"/>
          <w:sz w:val="24"/>
        </w:rPr>
        <w:t> </w:t>
      </w:r>
      <w:r>
        <w:rPr>
          <w:rFonts w:ascii="Arial" w:hAnsi="Arial"/>
          <w:i/>
          <w:sz w:val="24"/>
        </w:rPr>
        <w:t>de mandatos, concessões de licenças etc.) e os de utilização de suas prerrogativas institucionais (modo de funcionamento da Câmara, elaboração de regimento interno, constituição de comissões, organização de serviços auxiliares etc.)e a valoração das votações ( In Direito Municipal Positivo, 14ed.,SP: Malheiros, 2006, p. 611).</w:t>
      </w:r>
    </w:p>
    <w:p>
      <w:pPr>
        <w:pStyle w:val="BodyText"/>
        <w:spacing w:before="17"/>
        <w:rPr>
          <w:rFonts w:ascii="Arial"/>
          <w:i/>
        </w:rPr>
      </w:pPr>
    </w:p>
    <w:p>
      <w:pPr>
        <w:pStyle w:val="BodyText"/>
        <w:spacing w:line="268" w:lineRule="auto" w:before="1"/>
        <w:ind w:left="2" w:right="142" w:firstLine="1132"/>
        <w:jc w:val="both"/>
      </w:pPr>
      <w:r>
        <w:rPr/>
        <w:t>O meio adequado para normatizar o funcionamento da Câmara Municipal, além da Lei Orgânica, de forma geral, e do Regimento Interno, é através de Resoluções.</w:t>
      </w:r>
    </w:p>
    <w:p>
      <w:pPr>
        <w:pStyle w:val="BodyText"/>
        <w:spacing w:before="27"/>
      </w:pPr>
    </w:p>
    <w:p>
      <w:pPr>
        <w:pStyle w:val="BodyText"/>
        <w:spacing w:line="268" w:lineRule="auto" w:before="1"/>
        <w:ind w:left="2" w:right="147" w:firstLine="1132"/>
        <w:jc w:val="both"/>
      </w:pPr>
      <w:r>
        <w:rPr/>
        <w:t>Sabe-se que a observância aos princípios gerais vinculadores da Administração Pública, especialmente os objetivamente estipulados no Texto Constitucional (art. 37, caput, da CF/88), são obrigatórios.</w:t>
      </w:r>
    </w:p>
    <w:p>
      <w:pPr>
        <w:pStyle w:val="BodyText"/>
        <w:spacing w:before="27"/>
      </w:pPr>
    </w:p>
    <w:p>
      <w:pPr>
        <w:pStyle w:val="BodyText"/>
        <w:spacing w:line="268" w:lineRule="auto"/>
        <w:ind w:left="2" w:right="142" w:firstLine="1132"/>
        <w:jc w:val="both"/>
      </w:pPr>
      <w:r>
        <w:rPr/>
        <w:t>Nesse particular, incide especialmente os princípios da</w:t>
      </w:r>
      <w:r>
        <w:rPr>
          <w:spacing w:val="40"/>
        </w:rPr>
        <w:t> </w:t>
      </w:r>
      <w:r>
        <w:rPr/>
        <w:t>razoabilidade, que preconiza que o administrador deve compatibilizar</w:t>
      </w:r>
      <w:r>
        <w:rPr>
          <w:spacing w:val="40"/>
        </w:rPr>
        <w:t> </w:t>
      </w:r>
      <w:r>
        <w:rPr/>
        <w:t>interesses e razões, mediante o emprego de lógica racional e eficiência.</w:t>
      </w:r>
    </w:p>
    <w:p>
      <w:pPr>
        <w:pStyle w:val="BodyText"/>
        <w:spacing w:before="29"/>
      </w:pPr>
    </w:p>
    <w:p>
      <w:pPr>
        <w:pStyle w:val="BodyText"/>
        <w:spacing w:line="268" w:lineRule="auto"/>
        <w:ind w:left="2" w:right="133" w:firstLine="1132"/>
        <w:jc w:val="both"/>
      </w:pPr>
      <w:r>
        <w:rPr/>
        <w:t>No caso em tela, a proposição é tendente a celebrar filiação com</w:t>
      </w:r>
      <w:r>
        <w:rPr>
          <w:spacing w:val="40"/>
        </w:rPr>
        <w:t> </w:t>
      </w:r>
      <w:r>
        <w:rPr/>
        <w:t>a ABEL - Associação Brasileira de Escolas do Legislativo e Contas, com o objetivo claro de desenvolver maior proximidade destes com o processo legislativo e as funções correlatas desenvolvidas pelo Poder Legislativo.</w:t>
      </w:r>
    </w:p>
    <w:p>
      <w:pPr>
        <w:pStyle w:val="BodyText"/>
        <w:spacing w:before="26"/>
      </w:pPr>
    </w:p>
    <w:p>
      <w:pPr>
        <w:pStyle w:val="BodyText"/>
        <w:spacing w:line="268" w:lineRule="auto"/>
        <w:ind w:left="2" w:right="139" w:firstLine="1132"/>
        <w:jc w:val="both"/>
      </w:pPr>
      <w:r>
        <w:rPr/>
        <w:t>Aliás, a própria Resolução n. xxxx, que criou, no âmbito da Câmara Municipal de xxxxxxxxx, a Escola do Legislativo xxxxxxxxxx, já prevê essa </w:t>
      </w:r>
      <w:r>
        <w:rPr>
          <w:spacing w:val="-2"/>
        </w:rPr>
        <w:t>possibilidade:</w:t>
      </w:r>
    </w:p>
    <w:p>
      <w:pPr>
        <w:pStyle w:val="BodyText"/>
        <w:spacing w:before="25"/>
      </w:pPr>
    </w:p>
    <w:p>
      <w:pPr>
        <w:spacing w:line="268" w:lineRule="auto" w:before="0"/>
        <w:ind w:left="2" w:right="139" w:firstLine="705"/>
        <w:jc w:val="both"/>
        <w:rPr>
          <w:rFonts w:ascii="Arial" w:hAnsi="Arial"/>
          <w:i/>
          <w:sz w:val="24"/>
        </w:rPr>
      </w:pPr>
      <w:r>
        <w:rPr>
          <w:rFonts w:ascii="Arial" w:hAnsi="Arial"/>
          <w:b/>
          <w:i/>
          <w:sz w:val="24"/>
        </w:rPr>
        <w:t>Art.1º </w:t>
      </w:r>
      <w:r>
        <w:rPr>
          <w:rFonts w:ascii="Arial" w:hAnsi="Arial"/>
          <w:i/>
          <w:sz w:val="24"/>
        </w:rPr>
        <w:t>Fica criada, no âmbito da Câmara Municipal de xxxxxxxx, a</w:t>
      </w:r>
      <w:r>
        <w:rPr>
          <w:rFonts w:ascii="Arial" w:hAnsi="Arial"/>
          <w:i/>
          <w:spacing w:val="80"/>
          <w:sz w:val="24"/>
        </w:rPr>
        <w:t> </w:t>
      </w:r>
      <w:r>
        <w:rPr>
          <w:rFonts w:ascii="Arial" w:hAnsi="Arial"/>
          <w:i/>
          <w:sz w:val="24"/>
        </w:rPr>
        <w:t>Escola do Legislativo xxxxxxxxxxxx, vinculada à Mesa Diretora, com as seguintes atribuições:</w:t>
      </w:r>
    </w:p>
    <w:p>
      <w:pPr>
        <w:spacing w:line="266" w:lineRule="exact" w:before="0"/>
        <w:ind w:left="2" w:right="0" w:firstLine="0"/>
        <w:jc w:val="left"/>
        <w:rPr>
          <w:rFonts w:ascii="Arial"/>
          <w:i/>
          <w:sz w:val="24"/>
        </w:rPr>
      </w:pPr>
      <w:r>
        <w:rPr>
          <w:rFonts w:ascii="Arial"/>
          <w:i/>
          <w:spacing w:val="-2"/>
          <w:sz w:val="24"/>
        </w:rPr>
        <w:t>(...)</w:t>
      </w:r>
    </w:p>
    <w:p>
      <w:pPr>
        <w:spacing w:line="268" w:lineRule="auto" w:before="39"/>
        <w:ind w:left="2" w:right="145" w:firstLine="0"/>
        <w:jc w:val="both"/>
        <w:rPr>
          <w:rFonts w:ascii="Arial" w:hAnsi="Arial"/>
          <w:i/>
          <w:sz w:val="24"/>
        </w:rPr>
      </w:pPr>
      <w:r>
        <w:rPr>
          <w:rFonts w:ascii="Arial" w:hAnsi="Arial"/>
          <w:i/>
          <w:sz w:val="24"/>
        </w:rPr>
        <w:t>III-manter atividades de cooperação e intercâmbio com o Poder Legislativo em seus diversos níveis no Brasil, e com instituições de ensino e de pesquisa, escolas e universidades, propiciando, entre outras atividades conjuntas, a participação de parlamentares, servidores e agentes políticos em treinamentos à distância e a realização de cursos de capacitação técnica;</w:t>
      </w:r>
    </w:p>
    <w:p>
      <w:pPr>
        <w:spacing w:after="0" w:line="268" w:lineRule="auto"/>
        <w:jc w:val="both"/>
        <w:rPr>
          <w:rFonts w:ascii="Arial" w:hAnsi="Arial"/>
          <w:i/>
          <w:sz w:val="24"/>
        </w:rPr>
        <w:sectPr>
          <w:pgSz w:w="11920" w:h="16850"/>
          <w:pgMar w:header="704" w:footer="790" w:top="2000" w:bottom="980" w:left="1700" w:right="1559"/>
        </w:sectPr>
      </w:pPr>
    </w:p>
    <w:p>
      <w:pPr>
        <w:pStyle w:val="BodyText"/>
        <w:spacing w:line="268" w:lineRule="auto" w:before="171"/>
        <w:ind w:left="2" w:right="149" w:firstLine="1132"/>
        <w:jc w:val="both"/>
      </w:pPr>
      <w:r>
        <w:rPr/>
        <w:t>Também a LDO e a PPA preveem a possibilidade da celebração desta filiação, especialmente ante o valor de repasse apresentado no art. 2º do Projeto de Lei em comento.</w:t>
      </w:r>
    </w:p>
    <w:p>
      <w:pPr>
        <w:pStyle w:val="BodyText"/>
        <w:spacing w:before="28"/>
      </w:pPr>
    </w:p>
    <w:p>
      <w:pPr>
        <w:pStyle w:val="BodyText"/>
        <w:spacing w:line="268" w:lineRule="auto"/>
        <w:ind w:left="2" w:right="132" w:firstLine="1132"/>
        <w:jc w:val="both"/>
      </w:pPr>
      <w:r>
        <w:rPr/>
        <w:t>Neste ponto, verificamos que o valor anual do repasse enquadra-se na previsão do art. 13 da Lei 3.057/2014, não havendo a necessidade da estimativa do impacto orçamentário-financeiro previsto no art. 16 da Lei Complementar 101/2000 (Lei de Responsabilidade Fiscal).</w:t>
      </w:r>
    </w:p>
    <w:p>
      <w:pPr>
        <w:pStyle w:val="BodyText"/>
        <w:spacing w:before="26"/>
      </w:pPr>
    </w:p>
    <w:p>
      <w:pPr>
        <w:pStyle w:val="BodyText"/>
        <w:spacing w:line="266" w:lineRule="auto"/>
        <w:ind w:left="2" w:right="133" w:firstLine="1132"/>
        <w:jc w:val="both"/>
      </w:pPr>
      <w:r>
        <w:rPr/>
        <w:t>Por todo o exposto, observamos que o Projeto de Resolução</w:t>
      </w:r>
      <w:r>
        <w:rPr>
          <w:spacing w:val="40"/>
        </w:rPr>
        <w:t> </w:t>
      </w:r>
      <w:r>
        <w:rPr/>
        <w:t>xxx</w:t>
      </w:r>
      <w:r>
        <w:rPr>
          <w:spacing w:val="40"/>
        </w:rPr>
        <w:t> </w:t>
      </w:r>
      <w:r>
        <w:rPr/>
        <w:t>não contraria qualquer mandamento constitucional, tampouco legal, razão pela qual não vislumbramos óbices à tramitação do referido projeto de resolução.</w:t>
      </w:r>
    </w:p>
    <w:p>
      <w:pPr>
        <w:pStyle w:val="BodyText"/>
      </w:pPr>
    </w:p>
    <w:p>
      <w:pPr>
        <w:pStyle w:val="BodyText"/>
        <w:spacing w:before="66"/>
      </w:pPr>
    </w:p>
    <w:p>
      <w:pPr>
        <w:pStyle w:val="ListParagraph"/>
        <w:numPr>
          <w:ilvl w:val="0"/>
          <w:numId w:val="1"/>
        </w:numPr>
        <w:tabs>
          <w:tab w:pos="266" w:val="left" w:leader="none"/>
        </w:tabs>
        <w:spacing w:line="240" w:lineRule="auto" w:before="0" w:after="0"/>
        <w:ind w:left="266" w:right="0" w:hanging="264"/>
        <w:jc w:val="left"/>
        <w:rPr>
          <w:b/>
          <w:sz w:val="24"/>
        </w:rPr>
      </w:pPr>
      <w:r>
        <w:rPr>
          <w:b/>
          <w:sz w:val="24"/>
        </w:rPr>
        <w:t>–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Parecer</w:t>
      </w:r>
      <w:r>
        <w:rPr>
          <w:b/>
          <w:spacing w:val="-5"/>
          <w:sz w:val="24"/>
        </w:rPr>
        <w:t> </w:t>
      </w:r>
      <w:r>
        <w:rPr>
          <w:b/>
          <w:sz w:val="24"/>
        </w:rPr>
        <w:t>da</w:t>
      </w:r>
      <w:r>
        <w:rPr>
          <w:b/>
          <w:spacing w:val="-2"/>
          <w:sz w:val="24"/>
        </w:rPr>
        <w:t> Comissão</w:t>
      </w:r>
    </w:p>
    <w:p>
      <w:pPr>
        <w:pStyle w:val="BodyText"/>
        <w:spacing w:before="65"/>
        <w:rPr>
          <w:rFonts w:ascii="Arial"/>
          <w:b/>
        </w:rPr>
      </w:pPr>
    </w:p>
    <w:p>
      <w:pPr>
        <w:pStyle w:val="BodyText"/>
        <w:spacing w:line="268" w:lineRule="auto"/>
        <w:ind w:left="2" w:right="139" w:firstLine="1132"/>
        <w:jc w:val="both"/>
      </w:pPr>
      <w:r>
        <w:rPr/>
        <w:t>A Comissão Especial, após análise do Projeto de Resolução nº xxx de 20xx, conclui pela sua constitucionalidade, juridicidade, regimentalidade e adequação à técnica-legislativa, opinando favoravelmente, também quanto ao mérito, pela sua regular tramitação.</w:t>
      </w:r>
    </w:p>
    <w:p>
      <w:pPr>
        <w:pStyle w:val="BodyText"/>
      </w:pPr>
    </w:p>
    <w:p>
      <w:pPr>
        <w:pStyle w:val="BodyText"/>
        <w:spacing w:before="60"/>
      </w:pPr>
    </w:p>
    <w:p>
      <w:pPr>
        <w:pStyle w:val="BodyText"/>
        <w:ind w:right="129"/>
        <w:jc w:val="center"/>
      </w:pPr>
      <w:r>
        <w:rPr/>
        <w:t>xxxxxxxxx,</w:t>
      </w:r>
      <w:r>
        <w:rPr>
          <w:spacing w:val="-1"/>
        </w:rPr>
        <w:t> </w:t>
      </w:r>
      <w:r>
        <w:rPr/>
        <w:t>em</w:t>
      </w:r>
      <w:r>
        <w:rPr>
          <w:spacing w:val="1"/>
        </w:rPr>
        <w:t> </w:t>
      </w:r>
      <w:r>
        <w:rPr/>
        <w:t>xx</w:t>
      </w:r>
      <w:r>
        <w:rPr>
          <w:spacing w:val="-4"/>
        </w:rPr>
        <w:t> </w:t>
      </w:r>
      <w:r>
        <w:rPr/>
        <w:t>de</w:t>
      </w:r>
      <w:r>
        <w:rPr>
          <w:spacing w:val="-1"/>
        </w:rPr>
        <w:t> </w:t>
      </w:r>
      <w:r>
        <w:rPr/>
        <w:t>xxxxxxx</w:t>
      </w:r>
      <w:r>
        <w:rPr>
          <w:spacing w:val="-3"/>
        </w:rPr>
        <w:t> </w:t>
      </w:r>
      <w:r>
        <w:rPr/>
        <w:t>de</w:t>
      </w:r>
      <w:r>
        <w:rPr>
          <w:spacing w:val="1"/>
        </w:rPr>
        <w:t> </w:t>
      </w:r>
      <w:r>
        <w:rPr>
          <w:spacing w:val="-4"/>
        </w:rPr>
        <w:t>20xx.</w:t>
      </w:r>
    </w:p>
    <w:p>
      <w:pPr>
        <w:tabs>
          <w:tab w:pos="6410" w:val="right" w:leader="none"/>
        </w:tabs>
        <w:spacing w:before="957"/>
        <w:ind w:left="0" w:right="133" w:firstLine="0"/>
        <w:jc w:val="center"/>
        <w:rPr>
          <w:rFonts w:ascii="Arial"/>
          <w:b/>
          <w:sz w:val="24"/>
        </w:rPr>
      </w:pPr>
      <w:r>
        <w:rPr>
          <w:rFonts w:ascii="Arial"/>
          <w:b/>
          <w:spacing w:val="-2"/>
          <w:sz w:val="24"/>
        </w:rPr>
        <w:t>xxxxxxxxxxxxxx</w:t>
      </w:r>
      <w:r>
        <w:rPr>
          <w:rFonts w:ascii="Arial"/>
          <w:b/>
          <w:sz w:val="24"/>
        </w:rPr>
        <w:tab/>
      </w:r>
      <w:r>
        <w:rPr>
          <w:rFonts w:ascii="Arial"/>
          <w:b/>
          <w:spacing w:val="-2"/>
          <w:sz w:val="24"/>
        </w:rPr>
        <w:t>xxxxxxxxxxxxxx</w:t>
      </w:r>
    </w:p>
    <w:p>
      <w:pPr>
        <w:tabs>
          <w:tab w:pos="4536" w:val="left" w:leader="none"/>
        </w:tabs>
        <w:spacing w:before="32"/>
        <w:ind w:left="0" w:right="132" w:firstLine="0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Comissão</w:t>
      </w:r>
      <w:r>
        <w:rPr>
          <w:rFonts w:ascii="Arial" w:hAnsi="Arial"/>
          <w:b/>
          <w:spacing w:val="-10"/>
          <w:sz w:val="24"/>
        </w:rPr>
        <w:t> </w:t>
      </w:r>
      <w:r>
        <w:rPr>
          <w:rFonts w:ascii="Arial" w:hAnsi="Arial"/>
          <w:b/>
          <w:spacing w:val="-2"/>
          <w:sz w:val="24"/>
        </w:rPr>
        <w:t>Especial</w:t>
      </w:r>
      <w:r>
        <w:rPr>
          <w:rFonts w:ascii="Arial" w:hAnsi="Arial"/>
          <w:b/>
          <w:sz w:val="24"/>
        </w:rPr>
        <w:tab/>
        <w:t>Comissão</w:t>
      </w:r>
      <w:r>
        <w:rPr>
          <w:rFonts w:ascii="Arial" w:hAnsi="Arial"/>
          <w:b/>
          <w:spacing w:val="-12"/>
          <w:sz w:val="24"/>
        </w:rPr>
        <w:t> </w:t>
      </w:r>
      <w:r>
        <w:rPr>
          <w:rFonts w:ascii="Arial" w:hAnsi="Arial"/>
          <w:b/>
          <w:spacing w:val="-2"/>
          <w:sz w:val="24"/>
        </w:rPr>
        <w:t>Especial</w:t>
      </w:r>
    </w:p>
    <w:p>
      <w:pPr>
        <w:spacing w:line="266" w:lineRule="auto" w:before="960"/>
        <w:ind w:left="3170" w:right="3306" w:firstLine="2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pacing w:val="-2"/>
          <w:sz w:val="24"/>
        </w:rPr>
        <w:t>xxxxxxxxxxxxxx </w:t>
      </w:r>
      <w:r>
        <w:rPr>
          <w:rFonts w:ascii="Arial" w:hAnsi="Arial"/>
          <w:b/>
          <w:sz w:val="24"/>
        </w:rPr>
        <w:t>Comissão</w:t>
      </w:r>
      <w:r>
        <w:rPr>
          <w:rFonts w:ascii="Arial" w:hAnsi="Arial"/>
          <w:b/>
          <w:spacing w:val="-18"/>
          <w:sz w:val="24"/>
        </w:rPr>
        <w:t> </w:t>
      </w:r>
      <w:r>
        <w:rPr>
          <w:rFonts w:ascii="Arial" w:hAnsi="Arial"/>
          <w:b/>
          <w:sz w:val="24"/>
        </w:rPr>
        <w:t>Especial</w:t>
      </w:r>
    </w:p>
    <w:sectPr>
      <w:pgSz w:w="11920" w:h="16850"/>
      <w:pgMar w:header="704" w:footer="790" w:top="2000" w:bottom="980" w:left="1700" w:right="155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36128">
              <wp:simplePos x="0" y="0"/>
              <wp:positionH relativeFrom="page">
                <wp:posOffset>6359397</wp:posOffset>
              </wp:positionH>
              <wp:positionV relativeFrom="page">
                <wp:posOffset>10052515</wp:posOffset>
              </wp:positionV>
              <wp:extent cx="173990" cy="196215"/>
              <wp:effectExtent l="0" t="0" r="0" b="0"/>
              <wp:wrapNone/>
              <wp:docPr id="7" name="Textbox 7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7" name="Textbox 7"/>
                    <wps:cNvSpPr txBox="1"/>
                    <wps:spPr>
                      <a:xfrm>
                        <a:off x="0" y="0"/>
                        <a:ext cx="173990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before="12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1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500.73999pt;margin-top:791.536682pt;width:13.7pt;height:15.45pt;mso-position-horizontal-relative:page;mso-position-vertical-relative:page;z-index:-15780352" type="#_x0000_t202" id="docshape7" filled="false" stroked="false">
              <v:textbox inset="0,0,0,0">
                <w:txbxContent>
                  <w:p>
                    <w:pPr>
                      <w:pStyle w:val="BodyText"/>
                      <w:spacing w:before="12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1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35104">
              <wp:simplePos x="0" y="0"/>
              <wp:positionH relativeFrom="page">
                <wp:posOffset>1081405</wp:posOffset>
              </wp:positionH>
              <wp:positionV relativeFrom="page">
                <wp:posOffset>447090</wp:posOffset>
              </wp:positionV>
              <wp:extent cx="742950" cy="711835"/>
              <wp:effectExtent l="0" t="0" r="0" b="0"/>
              <wp:wrapNone/>
              <wp:docPr id="1" name="Group 1"/>
              <wp:cNvGraphicFramePr>
                <a:graphicFrameLocks/>
              </wp:cNvGraphicFramePr>
              <a:graphic>
                <a:graphicData uri="http://schemas.microsoft.com/office/word/2010/wordprocessingGroup">
                  <wpg:wgp>
                    <wpg:cNvPr id="1" name="Group 1"/>
                    <wpg:cNvGrpSpPr/>
                    <wpg:grpSpPr>
                      <a:xfrm>
                        <a:off x="0" y="0"/>
                        <a:ext cx="742950" cy="711835"/>
                        <a:chExt cx="742950" cy="711835"/>
                      </a:xfrm>
                    </wpg:grpSpPr>
                    <pic:pic>
                      <pic:nvPicPr>
                        <pic:cNvPr id="2" name="Image 2"/>
                        <pic:cNvPicPr/>
                      </pic:nvPicPr>
                      <pic:blipFill>
                        <a:blip r:embed="rId1" cstate="print"/>
                        <a:stretch>
                          <a:fillRect/>
                        </a:stretch>
                      </pic:blipFill>
                      <pic:spPr>
                        <a:xfrm>
                          <a:off x="37312" y="0"/>
                          <a:ext cx="705297" cy="711403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3" name="Graphic 3"/>
                      <wps:cNvSpPr/>
                      <wps:spPr>
                        <a:xfrm>
                          <a:off x="0" y="46050"/>
                          <a:ext cx="619125" cy="63246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9125" h="632460">
                              <a:moveTo>
                                <a:pt x="0" y="0"/>
                              </a:moveTo>
                              <a:lnTo>
                                <a:pt x="2197" y="632078"/>
                              </a:lnTo>
                              <a:lnTo>
                                <a:pt x="19748" y="617982"/>
                              </a:lnTo>
                              <a:lnTo>
                                <a:pt x="37312" y="604520"/>
                              </a:lnTo>
                              <a:lnTo>
                                <a:pt x="88417" y="568706"/>
                              </a:lnTo>
                              <a:lnTo>
                                <a:pt x="139826" y="541147"/>
                              </a:lnTo>
                              <a:lnTo>
                                <a:pt x="190881" y="521462"/>
                              </a:lnTo>
                              <a:lnTo>
                                <a:pt x="243331" y="510413"/>
                              </a:lnTo>
                              <a:lnTo>
                                <a:pt x="279019" y="506984"/>
                              </a:lnTo>
                              <a:lnTo>
                                <a:pt x="297179" y="506984"/>
                              </a:lnTo>
                              <a:lnTo>
                                <a:pt x="353948" y="512952"/>
                              </a:lnTo>
                              <a:lnTo>
                                <a:pt x="393445" y="521462"/>
                              </a:lnTo>
                              <a:lnTo>
                                <a:pt x="434594" y="534289"/>
                              </a:lnTo>
                              <a:lnTo>
                                <a:pt x="477138" y="551180"/>
                              </a:lnTo>
                              <a:lnTo>
                                <a:pt x="521969" y="572262"/>
                              </a:lnTo>
                              <a:lnTo>
                                <a:pt x="569340" y="597535"/>
                              </a:lnTo>
                              <a:lnTo>
                                <a:pt x="618617" y="6269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923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0" y="115900"/>
                          <a:ext cx="485140" cy="46164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85140" h="461645">
                              <a:moveTo>
                                <a:pt x="0" y="0"/>
                              </a:moveTo>
                              <a:lnTo>
                                <a:pt x="1562" y="461264"/>
                              </a:lnTo>
                              <a:lnTo>
                                <a:pt x="15049" y="450976"/>
                              </a:lnTo>
                              <a:lnTo>
                                <a:pt x="28524" y="441198"/>
                              </a:lnTo>
                              <a:lnTo>
                                <a:pt x="69291" y="415290"/>
                              </a:lnTo>
                              <a:lnTo>
                                <a:pt x="109423" y="395224"/>
                              </a:lnTo>
                              <a:lnTo>
                                <a:pt x="149555" y="380746"/>
                              </a:lnTo>
                              <a:lnTo>
                                <a:pt x="190626" y="372364"/>
                              </a:lnTo>
                              <a:lnTo>
                                <a:pt x="218566" y="370077"/>
                              </a:lnTo>
                              <a:lnTo>
                                <a:pt x="232917" y="370077"/>
                              </a:lnTo>
                              <a:lnTo>
                                <a:pt x="277113" y="374523"/>
                              </a:lnTo>
                              <a:lnTo>
                                <a:pt x="323850" y="384810"/>
                              </a:lnTo>
                              <a:lnTo>
                                <a:pt x="391286" y="409575"/>
                              </a:lnTo>
                              <a:lnTo>
                                <a:pt x="426973" y="426466"/>
                              </a:lnTo>
                              <a:lnTo>
                                <a:pt x="464947" y="446532"/>
                              </a:lnTo>
                              <a:lnTo>
                                <a:pt x="484758" y="45783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5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Graphic 5"/>
                      <wps:cNvSpPr/>
                      <wps:spPr>
                        <a:xfrm>
                          <a:off x="0" y="163779"/>
                          <a:ext cx="394970" cy="3467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4970" h="346710">
                              <a:moveTo>
                                <a:pt x="0" y="0"/>
                              </a:moveTo>
                              <a:lnTo>
                                <a:pt x="622" y="346710"/>
                              </a:lnTo>
                              <a:lnTo>
                                <a:pt x="23202" y="331343"/>
                              </a:lnTo>
                              <a:lnTo>
                                <a:pt x="45148" y="317881"/>
                              </a:lnTo>
                              <a:lnTo>
                                <a:pt x="88722" y="296545"/>
                              </a:lnTo>
                              <a:lnTo>
                                <a:pt x="155194" y="279273"/>
                              </a:lnTo>
                              <a:lnTo>
                                <a:pt x="178079" y="278003"/>
                              </a:lnTo>
                              <a:lnTo>
                                <a:pt x="189991" y="278003"/>
                              </a:lnTo>
                              <a:lnTo>
                                <a:pt x="238632" y="283083"/>
                              </a:lnTo>
                              <a:lnTo>
                                <a:pt x="290956" y="297180"/>
                              </a:lnTo>
                              <a:lnTo>
                                <a:pt x="333628" y="313436"/>
                              </a:lnTo>
                              <a:lnTo>
                                <a:pt x="394969" y="34328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28166D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style="position:absolute;margin-left:85.150002pt;margin-top:35.203979pt;width:58.5pt;height:56.05pt;mso-position-horizontal-relative:page;mso-position-vertical-relative:page;z-index:-15781376" id="docshapegroup1" coordorigin="1703,704" coordsize="1170,1121">
              <v:shape style="position:absolute;left:1761;top:704;width:1111;height:1121" type="#_x0000_t75" id="docshape2" stroked="false">
                <v:imagedata r:id="rId1" o:title=""/>
              </v:shape>
              <v:shape style="position:absolute;left:1703;top:776;width:975;height:996" id="docshape3" coordorigin="1703,777" coordsize="975,996" path="m1703,777l1706,1772,1734,1750,1762,1729,1842,1672,1923,1629,2004,1598,2086,1580,2142,1575,2171,1575,2260,1584,2323,1598,2387,1618,2454,1645,2525,1678,2600,1718,2677,1764,1703,777xe" filled="true" fillcolor="#00923d" stroked="false">
                <v:path arrowok="t"/>
                <v:fill type="solid"/>
              </v:shape>
              <v:shape style="position:absolute;left:1703;top:886;width:764;height:727" id="docshape4" coordorigin="1703,887" coordsize="764,727" path="m1703,887l1705,1613,1727,1597,1748,1581,1812,1541,1875,1509,1939,1486,2003,1473,2047,1469,2070,1469,2139,1476,2213,1493,2319,1532,2375,1558,2435,1590,2466,1608,1703,887xe" filled="true" fillcolor="#fff500" stroked="false">
                <v:path arrowok="t"/>
                <v:fill type="solid"/>
              </v:shape>
              <v:shape style="position:absolute;left:1703;top:962;width:622;height:546" id="docshape5" coordorigin="1703,962" coordsize="622,546" path="m1703,962l1704,1508,1740,1484,1774,1463,1843,1429,1947,1402,1983,1400,2002,1400,2079,1408,2161,1430,2228,1456,2325,1503,1703,962xe" filled="true" fillcolor="#28166d" stroked="false">
                <v:path arrowok="t"/>
                <v:fill type="solid"/>
              </v:shape>
              <w10:wrap type="none"/>
            </v:group>
          </w:pict>
        </mc:Fallback>
      </mc:AlternateContent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7535616">
              <wp:simplePos x="0" y="0"/>
              <wp:positionH relativeFrom="page">
                <wp:posOffset>1855977</wp:posOffset>
              </wp:positionH>
              <wp:positionV relativeFrom="page">
                <wp:posOffset>1057560</wp:posOffset>
              </wp:positionV>
              <wp:extent cx="4604385" cy="153670"/>
              <wp:effectExtent l="0" t="0" r="0" b="0"/>
              <wp:wrapNone/>
              <wp:docPr id="6" name="Textbox 6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6" name="Textbox 6"/>
                    <wps:cNvSpPr txBox="1"/>
                    <wps:spPr>
                      <a:xfrm>
                        <a:off x="0" y="0"/>
                        <a:ext cx="4604385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14"/>
                            <w:ind w:left="20" w:right="0" w:firstLine="0"/>
                            <w:jc w:val="left"/>
                            <w:rPr>
                              <w:rFonts w:ascii="Arial" w:hAnsi="Arial"/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i/>
                              <w:sz w:val="18"/>
                            </w:rPr>
                            <w:t>ASSOCIAÇÃO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8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18"/>
                            </w:rPr>
                            <w:t>BRASILEIRA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3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18"/>
                            </w:rPr>
                            <w:t>DAS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18"/>
                            </w:rPr>
                            <w:t>ESCOLAS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18"/>
                            </w:rPr>
                            <w:t>DO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18"/>
                            </w:rPr>
                            <w:t>LEGISLATIVO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2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18"/>
                            </w:rPr>
                            <w:t>E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18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18"/>
                            </w:rPr>
                            <w:t>CONTAS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7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5"/>
                              <w:sz w:val="18"/>
                            </w:rPr>
                            <w:t> </w:t>
                          </w:r>
                          <w:r>
                            <w:rPr>
                              <w:rFonts w:ascii="Arial" w:hAnsi="Arial"/>
                              <w:b/>
                              <w:i/>
                              <w:spacing w:val="-4"/>
                              <w:sz w:val="18"/>
                            </w:rPr>
                            <w:t>ABEL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146.139999pt;margin-top:83.272514pt;width:362.55pt;height:12.1pt;mso-position-horizontal-relative:page;mso-position-vertical-relative:page;z-index:-15780864" type="#_x0000_t202" id="docshape6" filled="false" stroked="false">
              <v:textbox inset="0,0,0,0">
                <w:txbxContent>
                  <w:p>
                    <w:pPr>
                      <w:spacing w:before="14"/>
                      <w:ind w:left="20" w:right="0" w:firstLine="0"/>
                      <w:jc w:val="left"/>
                      <w:rPr>
                        <w:rFonts w:ascii="Arial" w:hAnsi="Arial"/>
                        <w:b/>
                        <w:i/>
                        <w:sz w:val="18"/>
                      </w:rPr>
                    </w:pPr>
                    <w:r>
                      <w:rPr>
                        <w:rFonts w:ascii="Arial" w:hAnsi="Arial"/>
                        <w:b/>
                        <w:i/>
                        <w:sz w:val="18"/>
                      </w:rPr>
                      <w:t>ASSOCIAÇÃO</w:t>
                    </w:r>
                    <w:r>
                      <w:rPr>
                        <w:rFonts w:ascii="Arial" w:hAnsi="Arial"/>
                        <w:b/>
                        <w:i/>
                        <w:spacing w:val="-8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i/>
                        <w:sz w:val="18"/>
                      </w:rPr>
                      <w:t>BRASILEIRA</w:t>
                    </w:r>
                    <w:r>
                      <w:rPr>
                        <w:rFonts w:ascii="Arial" w:hAnsi="Arial"/>
                        <w:b/>
                        <w:i/>
                        <w:spacing w:val="-3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i/>
                        <w:sz w:val="18"/>
                      </w:rPr>
                      <w:t>DAS</w:t>
                    </w:r>
                    <w:r>
                      <w:rPr>
                        <w:rFonts w:ascii="Arial" w:hAnsi="Arial"/>
                        <w:b/>
                        <w:i/>
                        <w:spacing w:val="-7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i/>
                        <w:sz w:val="18"/>
                      </w:rPr>
                      <w:t>ESCOLAS</w:t>
                    </w:r>
                    <w:r>
                      <w:rPr>
                        <w:rFonts w:ascii="Arial" w:hAnsi="Arial"/>
                        <w:b/>
                        <w:i/>
                        <w:spacing w:val="-7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i/>
                        <w:sz w:val="18"/>
                      </w:rPr>
                      <w:t>DO</w:t>
                    </w:r>
                    <w:r>
                      <w:rPr>
                        <w:rFonts w:ascii="Arial" w:hAnsi="Arial"/>
                        <w:b/>
                        <w:i/>
                        <w:spacing w:val="-7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i/>
                        <w:sz w:val="18"/>
                      </w:rPr>
                      <w:t>LEGISLATIVO</w:t>
                    </w:r>
                    <w:r>
                      <w:rPr>
                        <w:rFonts w:ascii="Arial" w:hAnsi="Arial"/>
                        <w:b/>
                        <w:i/>
                        <w:spacing w:val="-2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i/>
                        <w:sz w:val="18"/>
                      </w:rPr>
                      <w:t>E</w:t>
                    </w:r>
                    <w:r>
                      <w:rPr>
                        <w:rFonts w:ascii="Arial" w:hAnsi="Arial"/>
                        <w:b/>
                        <w:i/>
                        <w:spacing w:val="-7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i/>
                        <w:sz w:val="18"/>
                      </w:rPr>
                      <w:t>DE</w:t>
                    </w:r>
                    <w:r>
                      <w:rPr>
                        <w:rFonts w:ascii="Arial" w:hAnsi="Arial"/>
                        <w:b/>
                        <w:i/>
                        <w:spacing w:val="-5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i/>
                        <w:sz w:val="18"/>
                      </w:rPr>
                      <w:t>CONTAS</w:t>
                    </w:r>
                    <w:r>
                      <w:rPr>
                        <w:rFonts w:ascii="Arial" w:hAnsi="Arial"/>
                        <w:b/>
                        <w:i/>
                        <w:spacing w:val="-7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i/>
                        <w:sz w:val="18"/>
                      </w:rPr>
                      <w:t>–</w:t>
                    </w:r>
                    <w:r>
                      <w:rPr>
                        <w:rFonts w:ascii="Arial" w:hAnsi="Arial"/>
                        <w:b/>
                        <w:i/>
                        <w:spacing w:val="-5"/>
                        <w:sz w:val="18"/>
                      </w:rPr>
                      <w:t> </w:t>
                    </w:r>
                    <w:r>
                      <w:rPr>
                        <w:rFonts w:ascii="Arial" w:hAnsi="Arial"/>
                        <w:b/>
                        <w:i/>
                        <w:spacing w:val="-4"/>
                        <w:sz w:val="18"/>
                      </w:rPr>
                      <w:t>ABEL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upperRoman"/>
      <w:lvlText w:val="%1"/>
      <w:lvlJc w:val="left"/>
      <w:pPr>
        <w:ind w:left="136" w:hanging="135"/>
        <w:jc w:val="left"/>
      </w:pPr>
      <w:rPr>
        <w:rFonts w:hint="default" w:ascii="Arial" w:hAnsi="Arial" w:eastAsia="Arial" w:cs="Arial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0"/>
      <w:numFmt w:val="bullet"/>
      <w:lvlText w:val="•"/>
      <w:lvlJc w:val="left"/>
      <w:pPr>
        <w:ind w:left="991" w:hanging="135"/>
      </w:pPr>
      <w:rPr>
        <w:rFonts w:hint="default"/>
        <w:lang w:val="pt-PT" w:eastAsia="en-US" w:bidi="ar-SA"/>
      </w:rPr>
    </w:lvl>
    <w:lvl w:ilvl="2">
      <w:start w:val="0"/>
      <w:numFmt w:val="bullet"/>
      <w:lvlText w:val="•"/>
      <w:lvlJc w:val="left"/>
      <w:pPr>
        <w:ind w:left="1842" w:hanging="135"/>
      </w:pPr>
      <w:rPr>
        <w:rFonts w:hint="default"/>
        <w:lang w:val="pt-PT" w:eastAsia="en-US" w:bidi="ar-SA"/>
      </w:rPr>
    </w:lvl>
    <w:lvl w:ilvl="3">
      <w:start w:val="0"/>
      <w:numFmt w:val="bullet"/>
      <w:lvlText w:val="•"/>
      <w:lvlJc w:val="left"/>
      <w:pPr>
        <w:ind w:left="2693" w:hanging="135"/>
      </w:pPr>
      <w:rPr>
        <w:rFonts w:hint="default"/>
        <w:lang w:val="pt-PT" w:eastAsia="en-US" w:bidi="ar-SA"/>
      </w:rPr>
    </w:lvl>
    <w:lvl w:ilvl="4">
      <w:start w:val="0"/>
      <w:numFmt w:val="bullet"/>
      <w:lvlText w:val="•"/>
      <w:lvlJc w:val="left"/>
      <w:pPr>
        <w:ind w:left="3544" w:hanging="135"/>
      </w:pPr>
      <w:rPr>
        <w:rFonts w:hint="default"/>
        <w:lang w:val="pt-PT" w:eastAsia="en-US" w:bidi="ar-SA"/>
      </w:rPr>
    </w:lvl>
    <w:lvl w:ilvl="5">
      <w:start w:val="0"/>
      <w:numFmt w:val="bullet"/>
      <w:lvlText w:val="•"/>
      <w:lvlJc w:val="left"/>
      <w:pPr>
        <w:ind w:left="4396" w:hanging="135"/>
      </w:pPr>
      <w:rPr>
        <w:rFonts w:hint="default"/>
        <w:lang w:val="pt-PT" w:eastAsia="en-US" w:bidi="ar-SA"/>
      </w:rPr>
    </w:lvl>
    <w:lvl w:ilvl="6">
      <w:start w:val="0"/>
      <w:numFmt w:val="bullet"/>
      <w:lvlText w:val="•"/>
      <w:lvlJc w:val="left"/>
      <w:pPr>
        <w:ind w:left="5247" w:hanging="135"/>
      </w:pPr>
      <w:rPr>
        <w:rFonts w:hint="default"/>
        <w:lang w:val="pt-PT" w:eastAsia="en-US" w:bidi="ar-SA"/>
      </w:rPr>
    </w:lvl>
    <w:lvl w:ilvl="7">
      <w:start w:val="0"/>
      <w:numFmt w:val="bullet"/>
      <w:lvlText w:val="•"/>
      <w:lvlJc w:val="left"/>
      <w:pPr>
        <w:ind w:left="6098" w:hanging="135"/>
      </w:pPr>
      <w:rPr>
        <w:rFonts w:hint="default"/>
        <w:lang w:val="pt-PT" w:eastAsia="en-US" w:bidi="ar-SA"/>
      </w:rPr>
    </w:lvl>
    <w:lvl w:ilvl="8">
      <w:start w:val="0"/>
      <w:numFmt w:val="bullet"/>
      <w:lvlText w:val="•"/>
      <w:lvlJc w:val="left"/>
      <w:pPr>
        <w:ind w:left="6949" w:hanging="135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MT" w:hAnsi="Arial MT" w:eastAsia="Arial MT" w:cs="Arial MT"/>
      <w:lang w:val="pt-PT" w:eastAsia="en-US" w:bidi="ar-SA"/>
    </w:rPr>
  </w:style>
  <w:style w:styleId="BodyText" w:type="paragraph">
    <w:name w:val="Body Text"/>
    <w:basedOn w:val="Normal"/>
    <w:uiPriority w:val="1"/>
    <w:qFormat/>
    <w:pPr/>
    <w:rPr>
      <w:rFonts w:ascii="Arial MT" w:hAnsi="Arial MT" w:eastAsia="Arial MT" w:cs="Arial MT"/>
      <w:sz w:val="24"/>
      <w:szCs w:val="24"/>
      <w:lang w:val="pt-PT" w:eastAsia="en-US" w:bidi="ar-SA"/>
    </w:rPr>
  </w:style>
  <w:style w:styleId="ListParagraph" w:type="paragraph">
    <w:name w:val="List Paragraph"/>
    <w:basedOn w:val="Normal"/>
    <w:uiPriority w:val="1"/>
    <w:qFormat/>
    <w:pPr>
      <w:ind w:left="136" w:hanging="264"/>
    </w:pPr>
    <w:rPr>
      <w:rFonts w:ascii="Arial" w:hAnsi="Arial" w:eastAsia="Arial" w:cs="Arial"/>
      <w:lang w:val="pt-P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pt-PT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Prodasen</dc:creator>
  <dcterms:created xsi:type="dcterms:W3CDTF">2026-02-05T18:04:52Z</dcterms:created>
  <dcterms:modified xsi:type="dcterms:W3CDTF">2026-02-05T18:04:52Z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2025-06-30T00:00:00Z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2026-02-05T00:00:00Z</vt:filetime>
  </property>
  <property fmtid="{D5CDD505-2E9C-101B-9397-08002B2CF9AE}" pid="5" name="Producer">
    <vt:lpwstr>iLovePDF</vt:lpwstr>
  </property>
</Properties>
</file>